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5B5C" w14:textId="77777777" w:rsidR="0026363F" w:rsidRPr="0026363F" w:rsidRDefault="0026363F" w:rsidP="0026363F">
      <w:pPr>
        <w:jc w:val="center"/>
        <w:rPr>
          <w:sz w:val="32"/>
          <w:szCs w:val="32"/>
        </w:rPr>
      </w:pPr>
      <w:r w:rsidRPr="0026363F">
        <w:rPr>
          <w:sz w:val="32"/>
          <w:szCs w:val="32"/>
        </w:rPr>
        <w:t xml:space="preserve">Colossians </w:t>
      </w:r>
      <w:proofErr w:type="gramStart"/>
      <w:r w:rsidRPr="0026363F">
        <w:rPr>
          <w:sz w:val="32"/>
          <w:szCs w:val="32"/>
        </w:rPr>
        <w:t>4  Prayer</w:t>
      </w:r>
      <w:proofErr w:type="gramEnd"/>
      <w:r w:rsidRPr="0026363F">
        <w:rPr>
          <w:sz w:val="32"/>
          <w:szCs w:val="32"/>
        </w:rPr>
        <w:t xml:space="preserve"> and Leadership</w:t>
      </w:r>
    </w:p>
    <w:p w14:paraId="737B7C96" w14:textId="77777777" w:rsidR="0026363F" w:rsidRDefault="0026363F" w:rsidP="007B0201"/>
    <w:p w14:paraId="7D0D9DB2" w14:textId="1AF992A5" w:rsidR="00DA67C8" w:rsidRDefault="00DA67C8" w:rsidP="007B0201">
      <w:r>
        <w:t>What kinds of things do we typically pray for in a summary prayer at the end of church or Sunday school or other Christian meeting?</w:t>
      </w:r>
    </w:p>
    <w:p w14:paraId="38437F3A" w14:textId="77777777" w:rsidR="00DA67C8" w:rsidRDefault="00DA67C8" w:rsidP="007B0201"/>
    <w:p w14:paraId="21A9450B" w14:textId="0E679ECB" w:rsidR="007B0201" w:rsidRPr="00722D67" w:rsidRDefault="007B0201" w:rsidP="007B0201">
      <w:pPr>
        <w:rPr>
          <w:i/>
          <w:iCs/>
        </w:rPr>
      </w:pPr>
      <w:r w:rsidRPr="00722D67">
        <w:rPr>
          <w:i/>
          <w:iCs/>
        </w:rPr>
        <w:t xml:space="preserve">2 Devote yourselves to prayer, being watchful and thankful. </w:t>
      </w:r>
    </w:p>
    <w:p w14:paraId="23707DF8" w14:textId="77777777" w:rsidR="000C012D" w:rsidRDefault="000C012D" w:rsidP="00DA67C8">
      <w:pPr>
        <w:pStyle w:val="BodyTextIndent"/>
      </w:pPr>
    </w:p>
    <w:p w14:paraId="22BECA58" w14:textId="69A2BE6E" w:rsidR="00DA67C8" w:rsidRDefault="00DA67C8" w:rsidP="00DA67C8">
      <w:pPr>
        <w:pStyle w:val="BodyTextIndent"/>
      </w:pPr>
      <w:r>
        <w:t>Can you think of other verses that talk about being thankful as part of prayer?</w:t>
      </w:r>
    </w:p>
    <w:p w14:paraId="08FCC5B9" w14:textId="2FA501C9" w:rsidR="00DA67C8" w:rsidRDefault="00DA67C8" w:rsidP="00DA67C8">
      <w:pPr>
        <w:ind w:left="720"/>
      </w:pPr>
      <w:r>
        <w:t>__________________</w:t>
      </w:r>
      <w:proofErr w:type="gramStart"/>
      <w:r>
        <w:t xml:space="preserve">  __________________  </w:t>
      </w:r>
      <w:proofErr w:type="gramEnd"/>
      <w:r>
        <w:t>_______________</w:t>
      </w:r>
    </w:p>
    <w:p w14:paraId="3300593C" w14:textId="77777777" w:rsidR="00DA67C8" w:rsidRDefault="00DA67C8" w:rsidP="007B0201"/>
    <w:p w14:paraId="752C2A0B" w14:textId="68A8B481" w:rsidR="007B0201" w:rsidRPr="00722D67" w:rsidRDefault="007B0201" w:rsidP="00722D67">
      <w:pPr>
        <w:pStyle w:val="BodyText"/>
      </w:pPr>
      <w:r w:rsidRPr="00722D67">
        <w:t xml:space="preserve">3 And pray for us, too, that God may open a door for our message, so that we may proclaim the mystery of Christ, for which I am in chains. </w:t>
      </w:r>
      <w:r w:rsidR="00DA67C8" w:rsidRPr="00722D67">
        <w:t xml:space="preserve">4 Pray that I may proclaim it clearly, as I should. </w:t>
      </w:r>
    </w:p>
    <w:p w14:paraId="093297FA" w14:textId="77777777" w:rsidR="000C012D" w:rsidRDefault="000C012D" w:rsidP="00DA67C8">
      <w:pPr>
        <w:pStyle w:val="BodyTextIndent"/>
      </w:pPr>
    </w:p>
    <w:p w14:paraId="5F788EBF" w14:textId="2D9D5E2C" w:rsidR="00DA67C8" w:rsidRDefault="00DA67C8" w:rsidP="00DA67C8">
      <w:pPr>
        <w:pStyle w:val="BodyTextIndent"/>
      </w:pPr>
      <w:r>
        <w:t>Where is Paul?</w:t>
      </w:r>
    </w:p>
    <w:p w14:paraId="027EA348" w14:textId="5E27F83B" w:rsidR="00DA67C8" w:rsidRDefault="00DA67C8" w:rsidP="00DA67C8">
      <w:pPr>
        <w:ind w:left="720"/>
      </w:pPr>
      <w:r>
        <w:t>What is his primary prayer request?</w:t>
      </w:r>
    </w:p>
    <w:p w14:paraId="2544AB3D" w14:textId="77777777" w:rsidR="00DA67C8" w:rsidRDefault="00DA67C8" w:rsidP="00DA67C8">
      <w:pPr>
        <w:ind w:left="720"/>
      </w:pPr>
    </w:p>
    <w:p w14:paraId="67603096" w14:textId="77777777" w:rsidR="007B0201" w:rsidRPr="00722D67" w:rsidRDefault="007B0201" w:rsidP="00722D67">
      <w:pPr>
        <w:pStyle w:val="BodyText"/>
      </w:pPr>
      <w:r w:rsidRPr="00722D67">
        <w:t xml:space="preserve">5 Be wise in the way you act toward outsiders; make the most of every opportunity. </w:t>
      </w:r>
    </w:p>
    <w:p w14:paraId="2A9E5C53" w14:textId="77777777" w:rsidR="000C012D" w:rsidRDefault="000C012D" w:rsidP="00DA67C8">
      <w:pPr>
        <w:pStyle w:val="BodyTextIndent"/>
      </w:pPr>
    </w:p>
    <w:p w14:paraId="44C33582" w14:textId="74FD0B10" w:rsidR="00DA67C8" w:rsidRDefault="00DA67C8" w:rsidP="00DA67C8">
      <w:pPr>
        <w:pStyle w:val="BodyTextIndent"/>
      </w:pPr>
      <w:r>
        <w:t xml:space="preserve">Why would Paul say this?  </w:t>
      </w:r>
    </w:p>
    <w:p w14:paraId="2E075197" w14:textId="31987633" w:rsidR="00DA67C8" w:rsidRDefault="00DA67C8" w:rsidP="00DA67C8">
      <w:pPr>
        <w:ind w:left="720"/>
      </w:pPr>
      <w:r>
        <w:t>Do we think this is really the case?</w:t>
      </w:r>
    </w:p>
    <w:p w14:paraId="065290FB" w14:textId="21F209C3" w:rsidR="00DA67C8" w:rsidRDefault="00DA67C8" w:rsidP="00DA67C8">
      <w:pPr>
        <w:ind w:left="720"/>
      </w:pPr>
      <w:r>
        <w:t>How do our actions show this?  Should they?</w:t>
      </w:r>
    </w:p>
    <w:p w14:paraId="40F882E0" w14:textId="77777777" w:rsidR="00DA67C8" w:rsidRDefault="00DA67C8" w:rsidP="00DA67C8">
      <w:pPr>
        <w:ind w:left="720"/>
      </w:pPr>
    </w:p>
    <w:p w14:paraId="7F33BB25" w14:textId="4710B799" w:rsidR="007B0201" w:rsidRPr="00722D67" w:rsidRDefault="007B0201" w:rsidP="00722D67">
      <w:pPr>
        <w:pStyle w:val="BodyText"/>
      </w:pPr>
      <w:r w:rsidRPr="00722D67">
        <w:t xml:space="preserve">6 Let your conversation be always full of grace, seasoned with salt, so that you may know how to answer everyone. </w:t>
      </w:r>
    </w:p>
    <w:p w14:paraId="36DCB592" w14:textId="77777777" w:rsidR="000C012D" w:rsidRDefault="000C012D" w:rsidP="00DA67C8">
      <w:pPr>
        <w:pStyle w:val="BodyTextIndent"/>
      </w:pPr>
    </w:p>
    <w:p w14:paraId="7E9F776B" w14:textId="1848AB34" w:rsidR="007B0201" w:rsidRDefault="00DA67C8" w:rsidP="00DA67C8">
      <w:pPr>
        <w:pStyle w:val="BodyTextIndent"/>
      </w:pPr>
      <w:r>
        <w:t>What does salt do?  Why would Paul have said that?</w:t>
      </w:r>
    </w:p>
    <w:p w14:paraId="3C3D9297" w14:textId="3352A23D" w:rsidR="00DA67C8" w:rsidRDefault="00DA67C8" w:rsidP="00DA67C8">
      <w:pPr>
        <w:pStyle w:val="BodyTextIndent"/>
      </w:pPr>
      <w:r>
        <w:t>Salt can __________________</w:t>
      </w:r>
    </w:p>
    <w:p w14:paraId="6130AA0F" w14:textId="6D8AA7CB" w:rsidR="00DA67C8" w:rsidRDefault="00DA67C8" w:rsidP="00DA67C8">
      <w:pPr>
        <w:pStyle w:val="BodyTextIndent"/>
      </w:pPr>
      <w:r>
        <w:t>Salt can __________________</w:t>
      </w:r>
    </w:p>
    <w:p w14:paraId="635A9874" w14:textId="7453FD16" w:rsidR="00DA67C8" w:rsidRDefault="00DA67C8" w:rsidP="00DA67C8">
      <w:pPr>
        <w:pStyle w:val="BodyTextIndent"/>
      </w:pPr>
      <w:r>
        <w:t>Salt can __________________</w:t>
      </w:r>
    </w:p>
    <w:p w14:paraId="2C9AFC40" w14:textId="77777777" w:rsidR="00DA67C8" w:rsidRDefault="00DA67C8" w:rsidP="00DA67C8">
      <w:pPr>
        <w:ind w:left="720"/>
      </w:pPr>
    </w:p>
    <w:p w14:paraId="46B5432D" w14:textId="77777777" w:rsidR="007B0201" w:rsidRPr="00722D67" w:rsidRDefault="007B0201" w:rsidP="007B0201">
      <w:pPr>
        <w:rPr>
          <w:i/>
          <w:iCs/>
        </w:rPr>
      </w:pPr>
      <w:r w:rsidRPr="00722D67">
        <w:rPr>
          <w:i/>
          <w:iCs/>
        </w:rPr>
        <w:t>Final Greetings</w:t>
      </w:r>
    </w:p>
    <w:p w14:paraId="32DEE034" w14:textId="77777777" w:rsidR="007B0201" w:rsidRPr="00722D67" w:rsidRDefault="007B0201" w:rsidP="007B0201">
      <w:pPr>
        <w:rPr>
          <w:i/>
          <w:iCs/>
        </w:rPr>
      </w:pPr>
      <w:r w:rsidRPr="00722D67">
        <w:rPr>
          <w:i/>
          <w:iCs/>
        </w:rPr>
        <w:t xml:space="preserve">7 Tychicus will tell you all the news about me. He is a dear brother, a faithful minister and fellow servant in the Lord. 8 I am sending him to you for the express purpose that you may know about our circumstances and that he may encourage your </w:t>
      </w:r>
      <w:proofErr w:type="gramStart"/>
      <w:r w:rsidRPr="00722D67">
        <w:rPr>
          <w:i/>
          <w:iCs/>
        </w:rPr>
        <w:t>hearts</w:t>
      </w:r>
      <w:proofErr w:type="gramEnd"/>
      <w:r w:rsidRPr="00722D67">
        <w:rPr>
          <w:i/>
          <w:iCs/>
        </w:rPr>
        <w:t xml:space="preserve">. 9 He is coming with Onesimus, our faithful and dear brother, who is one of you. They will tell you everything that is happening here. </w:t>
      </w:r>
    </w:p>
    <w:p w14:paraId="2B341C5D" w14:textId="77777777" w:rsidR="000C012D" w:rsidRDefault="000C012D" w:rsidP="00C17F43">
      <w:pPr>
        <w:pStyle w:val="BodyTextIndent"/>
      </w:pPr>
    </w:p>
    <w:p w14:paraId="7487AD3A" w14:textId="4C2E670C" w:rsidR="00DA67C8" w:rsidRDefault="00DA67C8" w:rsidP="00C17F43">
      <w:pPr>
        <w:pStyle w:val="BodyTextIndent"/>
      </w:pPr>
      <w:r>
        <w:t>Why not just send a letter?  What is special about people delivering a message?</w:t>
      </w:r>
    </w:p>
    <w:p w14:paraId="1340D26B" w14:textId="77777777" w:rsidR="007B0201" w:rsidRDefault="007B0201" w:rsidP="007B0201"/>
    <w:p w14:paraId="5F12E764" w14:textId="36AE0DB2" w:rsidR="007B0201" w:rsidRDefault="007B0201" w:rsidP="00DA67C8">
      <w:pPr>
        <w:pStyle w:val="BodyTextIndent"/>
      </w:pPr>
      <w:r>
        <w:t xml:space="preserve">People in </w:t>
      </w:r>
      <w:r w:rsidR="00DA67C8">
        <w:t xml:space="preserve">these final </w:t>
      </w:r>
      <w:r>
        <w:t>section</w:t>
      </w:r>
      <w:r w:rsidR="00DA67C8">
        <w:t>s</w:t>
      </w:r>
      <w:r>
        <w:t>:</w:t>
      </w:r>
    </w:p>
    <w:p w14:paraId="50F13B55" w14:textId="00F8AD09" w:rsidR="007B0201" w:rsidRDefault="007B0201" w:rsidP="00DA67C8">
      <w:pPr>
        <w:ind w:left="720"/>
      </w:pPr>
      <w:r>
        <w:t xml:space="preserve">Tychicus: </w:t>
      </w:r>
      <w:r w:rsidRPr="007B0201">
        <w:t xml:space="preserve">Acts 20:4; Ephesians 6:21; Colossians 4:7; 2 Timothy 4:12; Titus 3:12 </w:t>
      </w:r>
    </w:p>
    <w:p w14:paraId="368FFDB2" w14:textId="488574DA" w:rsidR="007B0201" w:rsidRDefault="007B0201" w:rsidP="00DA67C8">
      <w:pPr>
        <w:ind w:left="720"/>
      </w:pPr>
      <w:r>
        <w:t>Onesimus: see the book of Philemon</w:t>
      </w:r>
    </w:p>
    <w:p w14:paraId="406288B3" w14:textId="6D4458EB" w:rsidR="007B0201" w:rsidRDefault="007B0201" w:rsidP="00DA67C8">
      <w:pPr>
        <w:ind w:left="720"/>
      </w:pPr>
      <w:r>
        <w:t xml:space="preserve">Aristarchus: </w:t>
      </w:r>
      <w:r w:rsidRPr="007B0201">
        <w:t>Acts 19:29, 20:4, 27:2; Colossians 4:10; Philemon 1:24</w:t>
      </w:r>
    </w:p>
    <w:p w14:paraId="0BC26888" w14:textId="125814F3" w:rsidR="007B0201" w:rsidRDefault="007B0201" w:rsidP="00DA67C8">
      <w:pPr>
        <w:ind w:left="720"/>
      </w:pPr>
      <w:r>
        <w:t>Mark: many times – probably the one that wrote Peter’s story</w:t>
      </w:r>
    </w:p>
    <w:p w14:paraId="52798405" w14:textId="322554C1" w:rsidR="007B0201" w:rsidRDefault="007B0201" w:rsidP="00DA67C8">
      <w:pPr>
        <w:ind w:left="720"/>
      </w:pPr>
      <w:r>
        <w:lastRenderedPageBreak/>
        <w:t xml:space="preserve">Epaphras: </w:t>
      </w:r>
      <w:proofErr w:type="gramStart"/>
      <w:r>
        <w:t>Also</w:t>
      </w:r>
      <w:proofErr w:type="gramEnd"/>
      <w:r>
        <w:t xml:space="preserve"> in Philemon</w:t>
      </w:r>
    </w:p>
    <w:p w14:paraId="1ECB0B57" w14:textId="445C0F91" w:rsidR="007B0201" w:rsidRDefault="007B0201" w:rsidP="00DA67C8">
      <w:pPr>
        <w:ind w:left="720"/>
      </w:pPr>
      <w:r>
        <w:t xml:space="preserve">Luke </w:t>
      </w:r>
      <w:r w:rsidR="00DA67C8">
        <w:t>sends greetings – it is not known his connection to Colossae</w:t>
      </w:r>
    </w:p>
    <w:p w14:paraId="3D23BD35" w14:textId="3FC5C913" w:rsidR="007B0201" w:rsidRDefault="007B0201" w:rsidP="00DA67C8">
      <w:pPr>
        <w:ind w:left="720"/>
      </w:pPr>
      <w:r>
        <w:t xml:space="preserve">Demas – another interesting one!  </w:t>
      </w:r>
      <w:r w:rsidRPr="007B0201">
        <w:t>Colossians 4:14 and Philemon 1:24</w:t>
      </w:r>
      <w:r>
        <w:t>,</w:t>
      </w:r>
      <w:r w:rsidRPr="007B0201">
        <w:t xml:space="preserve"> 2 Timothy 4:10</w:t>
      </w:r>
    </w:p>
    <w:p w14:paraId="6E9A3EE5" w14:textId="5B7875B3" w:rsidR="007B0201" w:rsidRDefault="007B0201" w:rsidP="00DA67C8">
      <w:pPr>
        <w:ind w:left="720"/>
      </w:pPr>
      <w:r w:rsidRPr="007B0201">
        <w:t>Archippus</w:t>
      </w:r>
      <w:r>
        <w:t>: in Philemon</w:t>
      </w:r>
    </w:p>
    <w:p w14:paraId="3C3D048C" w14:textId="77777777" w:rsidR="007B0201" w:rsidRDefault="007B0201" w:rsidP="007B0201"/>
    <w:p w14:paraId="2B4BEFFA" w14:textId="529B1F10" w:rsidR="007B0201" w:rsidRPr="00722D67" w:rsidRDefault="007B0201" w:rsidP="00722D67">
      <w:pPr>
        <w:pStyle w:val="BodyText"/>
      </w:pPr>
      <w:r w:rsidRPr="00722D67">
        <w:t xml:space="preserve">10 My fellow prisoner Aristarchus sends you his greetings, as does Mark, the cousin of Barnabas. (You have received instructions about him; if he comes to you, welcome him.) 11 </w:t>
      </w:r>
      <w:r w:rsidR="00C17F43" w:rsidRPr="00722D67">
        <w:rPr>
          <w:noProof/>
        </w:rPr>
        <w:drawing>
          <wp:anchor distT="0" distB="0" distL="114300" distR="114300" simplePos="0" relativeHeight="251658240" behindDoc="1" locked="0" layoutInCell="1" allowOverlap="1" wp14:anchorId="7D7F8936" wp14:editId="52772441">
            <wp:simplePos x="0" y="0"/>
            <wp:positionH relativeFrom="column">
              <wp:posOffset>3784600</wp:posOffset>
            </wp:positionH>
            <wp:positionV relativeFrom="paragraph">
              <wp:posOffset>63500</wp:posOffset>
            </wp:positionV>
            <wp:extent cx="2106295" cy="1739900"/>
            <wp:effectExtent l="0" t="0" r="8255" b="0"/>
            <wp:wrapTight wrapText="bothSides">
              <wp:wrapPolygon edited="0">
                <wp:start x="0" y="0"/>
                <wp:lineTo x="0" y="21285"/>
                <wp:lineTo x="21489" y="21285"/>
                <wp:lineTo x="21489" y="0"/>
                <wp:lineTo x="0" y="0"/>
              </wp:wrapPolygon>
            </wp:wrapTight>
            <wp:docPr id="208998850" name="Picture 2" descr="Introduction to Paul's Letter to the Colossians. JesusWalk Bible Study  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roduction to Paul's Letter to the Colossians. JesusWalk Bible Study  Ser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D67">
        <w:t xml:space="preserve">Jesus, who is called Justus, also sends greetings. These are the only Jews among my fellow workers for the kingdom of God, and they have proved a comfort to me. 12 Epaphras, who is one of you and a servant of Christ Jesus, sends greetings. He is always wrestling in prayer for you, that you may stand firm in all the will of God, mature and fully assured. 13 I vouch for him that he is working hard for you and for those at Laodicea and Hierapolis. 14 Our dear </w:t>
      </w:r>
      <w:proofErr w:type="gramStart"/>
      <w:r w:rsidRPr="00722D67">
        <w:t xml:space="preserve">friend </w:t>
      </w:r>
      <w:r w:rsidR="00C17F43" w:rsidRPr="00722D67">
        <w:t xml:space="preserve"> </w:t>
      </w:r>
      <w:r w:rsidRPr="00722D67">
        <w:t>Luke</w:t>
      </w:r>
      <w:proofErr w:type="gramEnd"/>
      <w:r w:rsidRPr="00722D67">
        <w:t xml:space="preserve">, the doctor, and Demas send greetings. 15 Give my greetings to the brothers at Laodicea, and to Nympha and the church in her house. </w:t>
      </w:r>
    </w:p>
    <w:p w14:paraId="357156A0" w14:textId="77777777" w:rsidR="000C012D" w:rsidRDefault="000C012D" w:rsidP="007B0201">
      <w:pPr>
        <w:pStyle w:val="BodyTextIndent"/>
      </w:pPr>
    </w:p>
    <w:p w14:paraId="1C25BA34" w14:textId="0930EFEF" w:rsidR="007B0201" w:rsidRDefault="007B0201" w:rsidP="007B0201">
      <w:pPr>
        <w:pStyle w:val="BodyTextIndent"/>
      </w:pPr>
      <w:r>
        <w:t>Many denominations use Paul’s admonition that ladies should not lead men any time anywhere.  Interestingly though he send</w:t>
      </w:r>
      <w:r w:rsidR="00C17F43">
        <w:t>s</w:t>
      </w:r>
      <w:r>
        <w:t xml:space="preserve"> specific greetings to this early church leader.</w:t>
      </w:r>
    </w:p>
    <w:p w14:paraId="446FE5CA" w14:textId="6244FCF9" w:rsidR="007B0201" w:rsidRDefault="007B0201" w:rsidP="007B0201">
      <w:pPr>
        <w:ind w:left="720"/>
      </w:pPr>
      <w:r>
        <w:t>It is one Biblical lady, along with Pricila and Lydia that Nazarenes quote to justify female church leaders.  (By the way, the entire Texas District was started by ladies.)</w:t>
      </w:r>
    </w:p>
    <w:p w14:paraId="3259A4D0" w14:textId="346C1854" w:rsidR="00C17F43" w:rsidRDefault="00C17F43" w:rsidP="007B0201">
      <w:pPr>
        <w:ind w:left="720"/>
      </w:pPr>
      <w:r>
        <w:t>Are there other Biblical examples of ladies leading men with God’s blessing?</w:t>
      </w:r>
    </w:p>
    <w:p w14:paraId="199770D6" w14:textId="5E4A11AE" w:rsidR="00C17F43" w:rsidRDefault="00C17F43" w:rsidP="007B0201">
      <w:pPr>
        <w:ind w:left="720"/>
      </w:pPr>
      <w:r>
        <w:t>Here are a few more:</w:t>
      </w:r>
    </w:p>
    <w:p w14:paraId="2AA51C7F" w14:textId="77777777" w:rsidR="00C17F43" w:rsidRDefault="00C17F43" w:rsidP="000C012D"/>
    <w:p w14:paraId="68D5B519" w14:textId="77777777" w:rsidR="000C012D" w:rsidRDefault="000C012D" w:rsidP="000C012D">
      <w:pPr>
        <w:sectPr w:rsidR="000C01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11EAE4" w14:textId="4AB04469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Deborah (Judges 4-5): </w:t>
      </w:r>
    </w:p>
    <w:p w14:paraId="106D1CC6" w14:textId="5D9E1E1A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Esther (Book of Esther): </w:t>
      </w:r>
    </w:p>
    <w:p w14:paraId="44F599CB" w14:textId="5694BFFA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Huldah (2 Kings 22, 2 Chronicles 34): </w:t>
      </w:r>
    </w:p>
    <w:p w14:paraId="1D19CDA0" w14:textId="2395B7A2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Priscilla (Acts 18): </w:t>
      </w:r>
    </w:p>
    <w:p w14:paraId="01F2348B" w14:textId="363350A5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Abigail (1 Samuel 25): </w:t>
      </w:r>
    </w:p>
    <w:p w14:paraId="43D65B90" w14:textId="166B26AF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Wise Woman of Abel Beth-Maacah (2 Samuel 20): </w:t>
      </w:r>
    </w:p>
    <w:p w14:paraId="11837D75" w14:textId="27D239AC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Miriam (Exodus 15): </w:t>
      </w:r>
    </w:p>
    <w:p w14:paraId="06C39750" w14:textId="77777777" w:rsidR="00C17F43" w:rsidRDefault="00C17F43" w:rsidP="00C17F43">
      <w:pPr>
        <w:ind w:left="1080"/>
      </w:pPr>
    </w:p>
    <w:p w14:paraId="7C70A952" w14:textId="04ECAD5E" w:rsidR="00C17F43" w:rsidRDefault="00C17F43" w:rsidP="00C17F43">
      <w:pPr>
        <w:ind w:left="1080"/>
      </w:pPr>
      <w:r>
        <w:t>New Testament Leadership Roles</w:t>
      </w:r>
    </w:p>
    <w:p w14:paraId="091CBB5C" w14:textId="392350D1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Phoebe (Romans 16:1): </w:t>
      </w:r>
    </w:p>
    <w:p w14:paraId="2E4C629C" w14:textId="3EE8ED81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Junia (Romans 16:7): </w:t>
      </w:r>
    </w:p>
    <w:p w14:paraId="28625060" w14:textId="08EC35B9" w:rsidR="00C17F43" w:rsidRDefault="00C17F43" w:rsidP="00C17F43">
      <w:pPr>
        <w:pStyle w:val="ListParagraph"/>
        <w:numPr>
          <w:ilvl w:val="0"/>
          <w:numId w:val="1"/>
        </w:numPr>
      </w:pPr>
      <w:r>
        <w:t xml:space="preserve">Chloe (1 Corinthians 1:11): </w:t>
      </w:r>
    </w:p>
    <w:p w14:paraId="69917771" w14:textId="77777777" w:rsidR="00C17F43" w:rsidRDefault="00C17F43" w:rsidP="007B0201">
      <w:pPr>
        <w:ind w:left="720"/>
        <w:sectPr w:rsidR="00C17F43" w:rsidSect="00C17F43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0E2FB4D2" w14:textId="77777777" w:rsidR="007B0201" w:rsidRDefault="007B0201" w:rsidP="007B0201">
      <w:pPr>
        <w:ind w:left="720"/>
      </w:pPr>
    </w:p>
    <w:p w14:paraId="1B420F6E" w14:textId="77777777" w:rsidR="007B0201" w:rsidRPr="00722D67" w:rsidRDefault="007B0201" w:rsidP="00722D67">
      <w:pPr>
        <w:pStyle w:val="BodyText"/>
      </w:pPr>
      <w:r w:rsidRPr="00722D67">
        <w:t xml:space="preserve">16 After this letter has been read to you, see that it is also read in the church of the Laodiceans and that you in turn read the letter from Laodicea. </w:t>
      </w:r>
    </w:p>
    <w:p w14:paraId="74A496B3" w14:textId="77777777" w:rsidR="000C012D" w:rsidRDefault="000C012D" w:rsidP="00DA67C8">
      <w:pPr>
        <w:pStyle w:val="BodyTextIndent"/>
      </w:pPr>
    </w:p>
    <w:p w14:paraId="30887D06" w14:textId="1B4301B1" w:rsidR="007B0201" w:rsidRDefault="007B0201" w:rsidP="00DA67C8">
      <w:pPr>
        <w:pStyle w:val="BodyTextIndent"/>
      </w:pPr>
      <w:r>
        <w:t xml:space="preserve">This is common, and probably why we have </w:t>
      </w:r>
      <w:r w:rsidR="00C17F43">
        <w:t>this letter</w:t>
      </w:r>
      <w:r>
        <w:t xml:space="preserve"> today.  People probably wanted to keep </w:t>
      </w:r>
      <w:r w:rsidR="00C17F43">
        <w:t>it,</w:t>
      </w:r>
      <w:r>
        <w:t xml:space="preserve"> so they copied it before sending it on to Laodicea.</w:t>
      </w:r>
      <w:r w:rsidR="00C17F43">
        <w:t xml:space="preserve">  That would be hand-copied!  Do we do spiritual work equally difficult in our lives?  What do we get excited to keep and treasure – is it things of God?  Like what?</w:t>
      </w:r>
    </w:p>
    <w:p w14:paraId="6C177E75" w14:textId="77777777" w:rsidR="007B0201" w:rsidRDefault="007B0201" w:rsidP="007B0201"/>
    <w:p w14:paraId="5056BEFC" w14:textId="77777777" w:rsidR="007B0201" w:rsidRPr="00722D67" w:rsidRDefault="007B0201" w:rsidP="007B0201">
      <w:pPr>
        <w:rPr>
          <w:i/>
          <w:iCs/>
        </w:rPr>
      </w:pPr>
      <w:r w:rsidRPr="00722D67">
        <w:rPr>
          <w:i/>
          <w:iCs/>
        </w:rPr>
        <w:lastRenderedPageBreak/>
        <w:t xml:space="preserve">17 Tell Archippus: “See to it that you complete the work you have received in the Lord.” </w:t>
      </w:r>
    </w:p>
    <w:p w14:paraId="1B24A412" w14:textId="2AE9A316" w:rsidR="00892DF3" w:rsidRPr="00722D67" w:rsidRDefault="007B0201" w:rsidP="007B0201">
      <w:pPr>
        <w:rPr>
          <w:i/>
          <w:iCs/>
        </w:rPr>
      </w:pPr>
      <w:r w:rsidRPr="00722D67">
        <w:rPr>
          <w:i/>
          <w:iCs/>
        </w:rPr>
        <w:t xml:space="preserve">18 I, Paul, write this greeting in my own hand. Remember my chains. </w:t>
      </w:r>
      <w:proofErr w:type="gramStart"/>
      <w:r w:rsidRPr="00722D67">
        <w:rPr>
          <w:i/>
          <w:iCs/>
        </w:rPr>
        <w:t>Grace</w:t>
      </w:r>
      <w:proofErr w:type="gramEnd"/>
      <w:r w:rsidRPr="00722D67">
        <w:rPr>
          <w:i/>
          <w:iCs/>
        </w:rPr>
        <w:t xml:space="preserve"> be with you.</w:t>
      </w:r>
    </w:p>
    <w:p w14:paraId="6A50BA00" w14:textId="77777777" w:rsidR="0026363F" w:rsidRDefault="0026363F" w:rsidP="0026363F">
      <w:pPr>
        <w:pStyle w:val="ListParagraph"/>
      </w:pPr>
    </w:p>
    <w:p w14:paraId="319C3371" w14:textId="77777777" w:rsidR="0026363F" w:rsidRDefault="0026363F" w:rsidP="0026363F">
      <w:pPr>
        <w:pStyle w:val="ListParagraph"/>
      </w:pPr>
      <w:r>
        <w:t xml:space="preserve">Paul writes a lot of things about prayer and requests prayer.  </w:t>
      </w:r>
    </w:p>
    <w:p w14:paraId="7B746D5F" w14:textId="35FC7834" w:rsidR="0026363F" w:rsidRDefault="0026363F" w:rsidP="0026363F">
      <w:pPr>
        <w:pStyle w:val="ListParagraph"/>
      </w:pPr>
      <w:r>
        <w:t>Interestingly, guess what he does NOT ask prayer for.</w:t>
      </w:r>
    </w:p>
    <w:p w14:paraId="2EC00042" w14:textId="4CD5C600" w:rsidR="0026363F" w:rsidRDefault="0026363F" w:rsidP="0026363F">
      <w:pPr>
        <w:pStyle w:val="ListParagraph"/>
      </w:pPr>
      <w:r>
        <w:t>What can we learn from reading this passage that we can carry with us into this week?</w:t>
      </w:r>
    </w:p>
    <w:sectPr w:rsidR="0026363F" w:rsidSect="00C17F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71703"/>
    <w:multiLevelType w:val="hybridMultilevel"/>
    <w:tmpl w:val="E222E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40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01"/>
    <w:rsid w:val="000C012D"/>
    <w:rsid w:val="000C208A"/>
    <w:rsid w:val="000D30BB"/>
    <w:rsid w:val="001C2BE7"/>
    <w:rsid w:val="001F20B5"/>
    <w:rsid w:val="0026363F"/>
    <w:rsid w:val="00295C1E"/>
    <w:rsid w:val="00515B39"/>
    <w:rsid w:val="006644EA"/>
    <w:rsid w:val="00722D67"/>
    <w:rsid w:val="007B0201"/>
    <w:rsid w:val="00892DF3"/>
    <w:rsid w:val="009F1863"/>
    <w:rsid w:val="00BE1E57"/>
    <w:rsid w:val="00C17F43"/>
    <w:rsid w:val="00C26212"/>
    <w:rsid w:val="00DA67C8"/>
    <w:rsid w:val="00D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EE35"/>
  <w15:chartTrackingRefBased/>
  <w15:docId w15:val="{53887E1A-A28C-444C-93C2-C8AEABFF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1E"/>
  </w:style>
  <w:style w:type="paragraph" w:styleId="Heading1">
    <w:name w:val="heading 1"/>
    <w:basedOn w:val="Normal"/>
    <w:next w:val="Normal"/>
    <w:link w:val="Heading1Char"/>
    <w:uiPriority w:val="9"/>
    <w:qFormat/>
    <w:rsid w:val="0029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C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C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95C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C1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C1E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95C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C1E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7B020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0201"/>
  </w:style>
  <w:style w:type="paragraph" w:styleId="BodyText">
    <w:name w:val="Body Text"/>
    <w:basedOn w:val="Normal"/>
    <w:link w:val="BodyTextChar"/>
    <w:uiPriority w:val="99"/>
    <w:unhideWhenUsed/>
    <w:rsid w:val="00722D67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722D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FBD4-8411-4B4E-AC75-AEC21E03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Kerr</dc:creator>
  <cp:keywords/>
  <dc:description/>
  <cp:lastModifiedBy>David Kerr</cp:lastModifiedBy>
  <cp:revision>3</cp:revision>
  <dcterms:created xsi:type="dcterms:W3CDTF">2026-01-25T04:20:00Z</dcterms:created>
  <dcterms:modified xsi:type="dcterms:W3CDTF">2026-01-25T04:58:00Z</dcterms:modified>
</cp:coreProperties>
</file>